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C2077" w:rsidRPr="00AB4376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C2077" w:rsidRPr="00AB4376" w:rsidRDefault="009D60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UPRAVLJANJE ODNOSIMA S KUPCIMA </w:t>
            </w:r>
          </w:p>
        </w:tc>
      </w:tr>
      <w:tr w:rsidR="00CC2077" w:rsidRPr="00AB4376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EUB410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D1280" w:rsidRDefault="00B22D2A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D1280">
              <w:rPr>
                <w:rFonts w:ascii="Arial" w:hAnsi="Arial" w:cs="Arial"/>
                <w:sz w:val="20"/>
                <w:szCs w:val="20"/>
              </w:rPr>
              <w:t>Doc.dr.sc. Daša Dragnić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C2077" w:rsidRPr="00AB4376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D1280" w:rsidRDefault="00B22D2A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D1280">
              <w:rPr>
                <w:rFonts w:ascii="Arial" w:hAnsi="Arial" w:cs="Arial"/>
                <w:sz w:val="20"/>
                <w:szCs w:val="20"/>
              </w:rPr>
              <w:t>Doc.</w:t>
            </w:r>
            <w:r w:rsidR="00CC2077" w:rsidRPr="005D1280">
              <w:rPr>
                <w:rFonts w:ascii="Arial" w:hAnsi="Arial" w:cs="Arial"/>
                <w:sz w:val="20"/>
                <w:szCs w:val="20"/>
              </w:rPr>
              <w:t xml:space="preserve">dr.sc. Ljiljana Najev </w:t>
            </w:r>
            <w:proofErr w:type="spellStart"/>
            <w:r w:rsidR="00CC2077" w:rsidRPr="005D1280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C2077" w:rsidRPr="00AB4376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  <w:tr w:rsidR="00CC2077" w:rsidRPr="00AB4376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 kolegija je osposobiti studente za procjenu vrijednosti kupaca te selektivnu primjenu suvremenih CRM metoda/alata za stvaranje lojalnih i profitabilnih kupaca.</w:t>
            </w:r>
          </w:p>
        </w:tc>
        <w:bookmarkStart w:id="0" w:name="_GoBack"/>
        <w:bookmarkEnd w:id="0"/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Vladanje temeljnim marketinškim znanjima, te služenje engleskim jezikom.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Ishod učenja predmeta: </w:t>
            </w:r>
          </w:p>
          <w:p w:rsidR="00CC2077" w:rsidRPr="00414833" w:rsidRDefault="00CC2077" w:rsidP="005D1280">
            <w:p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040EE2">
              <w:rPr>
                <w:rFonts w:ascii="Arial" w:hAnsi="Arial" w:cs="Arial"/>
                <w:sz w:val="20"/>
                <w:szCs w:val="20"/>
              </w:rPr>
              <w:t xml:space="preserve">Kritički promišljati o primjenljivosti CRM pristupa </w:t>
            </w:r>
            <w:r w:rsidR="00040EE2" w:rsidRPr="00040EE2">
              <w:rPr>
                <w:rFonts w:ascii="Arial" w:hAnsi="Arial" w:cs="Arial"/>
                <w:color w:val="FF0000"/>
                <w:sz w:val="20"/>
                <w:szCs w:val="20"/>
              </w:rPr>
              <w:t>za različite kategorije kupaca</w:t>
            </w:r>
            <w:r w:rsidR="00040EE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40EE2">
              <w:rPr>
                <w:rFonts w:ascii="Arial" w:hAnsi="Arial" w:cs="Arial"/>
                <w:sz w:val="20"/>
                <w:szCs w:val="20"/>
              </w:rPr>
              <w:t xml:space="preserve">te razvijati odgovarajuće taktike 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="00040EE2" w:rsidRPr="00146263">
              <w:rPr>
                <w:rFonts w:ascii="Arial" w:hAnsi="Arial" w:cs="Arial"/>
                <w:color w:val="FF0000"/>
                <w:sz w:val="20"/>
                <w:szCs w:val="20"/>
              </w:rPr>
              <w:t>alate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</w:rPr>
              <w:t xml:space="preserve"> upravljan</w:t>
            </w:r>
            <w:r w:rsidR="00040EE2" w:rsidRPr="00146263">
              <w:rPr>
                <w:rFonts w:ascii="Arial" w:hAnsi="Arial" w:cs="Arial"/>
                <w:color w:val="FF0000"/>
                <w:sz w:val="20"/>
                <w:szCs w:val="20"/>
              </w:rPr>
              <w:t>ja odnosima s kupcima.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D1280" w:rsidRPr="001F1D8D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Usporediti i razlikovati poslovnu filozofiju i taktičke elemente transakcijskog i marketin</w:t>
            </w:r>
            <w:r w:rsidR="00040EE2">
              <w:rPr>
                <w:rFonts w:ascii="Arial" w:hAnsi="Arial" w:cs="Arial"/>
                <w:sz w:val="20"/>
                <w:szCs w:val="20"/>
              </w:rPr>
              <w:t>ga odnosa i suradnje.</w:t>
            </w:r>
          </w:p>
          <w:p w:rsidR="005D1280" w:rsidRPr="001F1D8D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Raščlaniti i integrirati utjecaje unutar lanca „zadovoljst</w:t>
            </w:r>
            <w:r w:rsidR="001F1D8D">
              <w:rPr>
                <w:rFonts w:ascii="Arial" w:hAnsi="Arial" w:cs="Arial"/>
                <w:sz w:val="20"/>
                <w:szCs w:val="20"/>
              </w:rPr>
              <w:t>vo-lojalnost-profit“.</w:t>
            </w:r>
          </w:p>
          <w:p w:rsidR="005D1280" w:rsidRPr="001F1D8D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Procjenjivati vrijednost kupaca, obzirom na veličinu, učestalost, dinamiku i potencijal kupnje te</w:t>
            </w:r>
            <w:r w:rsidR="001F1D8D">
              <w:rPr>
                <w:rFonts w:ascii="Arial" w:hAnsi="Arial" w:cs="Arial"/>
                <w:sz w:val="20"/>
                <w:szCs w:val="20"/>
              </w:rPr>
              <w:t xml:space="preserve"> stupanj lojalnosti.</w:t>
            </w:r>
          </w:p>
          <w:p w:rsidR="005D1280" w:rsidRPr="001F1D8D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Selektivno razvijati CRM pristup i aktivnosti prilagođene različitim vrijednosnim </w:t>
            </w:r>
            <w:r w:rsidR="001F1D8D">
              <w:rPr>
                <w:rFonts w:ascii="Arial" w:hAnsi="Arial" w:cs="Arial"/>
                <w:sz w:val="20"/>
                <w:szCs w:val="20"/>
              </w:rPr>
              <w:t>kategorijama kupaca.</w:t>
            </w:r>
          </w:p>
          <w:p w:rsidR="005D1280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Kritički primjenjivati suvremene </w:t>
            </w:r>
            <w:r w:rsidR="001F1D8D" w:rsidRPr="00146263">
              <w:rPr>
                <w:rFonts w:ascii="Arial" w:hAnsi="Arial" w:cs="Arial"/>
                <w:color w:val="FF0000"/>
                <w:sz w:val="20"/>
                <w:szCs w:val="20"/>
              </w:rPr>
              <w:t xml:space="preserve">IKT alate </w:t>
            </w:r>
            <w:r w:rsidRPr="00AB4376">
              <w:rPr>
                <w:rFonts w:ascii="Arial" w:hAnsi="Arial" w:cs="Arial"/>
                <w:sz w:val="20"/>
                <w:szCs w:val="20"/>
              </w:rPr>
              <w:t>upravlja</w:t>
            </w:r>
            <w:r w:rsidR="001F1D8D">
              <w:rPr>
                <w:rFonts w:ascii="Arial" w:hAnsi="Arial" w:cs="Arial"/>
                <w:sz w:val="20"/>
                <w:szCs w:val="20"/>
              </w:rPr>
              <w:t>nja odnosa s kupcima.</w:t>
            </w:r>
          </w:p>
          <w:p w:rsidR="001F1D8D" w:rsidRPr="001F1D8D" w:rsidRDefault="001F1D8D" w:rsidP="001F1D8D">
            <w:pPr>
              <w:tabs>
                <w:tab w:val="left" w:pos="2820"/>
              </w:tabs>
              <w:suppressAutoHyphens/>
              <w:spacing w:after="0" w:line="1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470"/>
              <w:gridCol w:w="425"/>
              <w:gridCol w:w="3119"/>
              <w:gridCol w:w="425"/>
            </w:tblGrid>
            <w:tr w:rsidR="00CC2077" w:rsidRPr="00AB4376" w:rsidTr="00C15EDF">
              <w:tc>
                <w:tcPr>
                  <w:tcW w:w="3895" w:type="dxa"/>
                  <w:gridSpan w:val="2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699"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Uvodna razmatranja (promjene na tržištu i u tehnologiji)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Uvjeti i način rada; Podjela tema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3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Pojam i koncept CRM-a, razlike u odnosu na transakcijski marketing, koristi i nedostatci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414833" w:rsidRPr="00146263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  <w:t xml:space="preserve"> Poslovni slučaj: Upravljanje  </w:t>
                  </w:r>
                </w:p>
                <w:p w:rsidR="00CC2077" w:rsidRPr="00146263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  <w:t xml:space="preserve"> odnosima s kupcima ili ne?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Razine CRM-a i njegove komponente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146263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Strateški CRM, faze razvoja i primjena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Zadovoljstvo i vjernost kupaca, njihov odnos, </w:t>
                  </w:r>
                  <w:r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te </w:t>
                  </w:r>
                  <w:r w:rsidR="00414833"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njihov </w:t>
                  </w:r>
                  <w:r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utjecaj na profitabilnost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Poslovni slučaj: Određivanje razine fokusa na CRM po ključnim čimbenicima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Upravljanje kvalitetom i upravljanje odnosima s kupcima obzirom na vrijednost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414833" w:rsidRPr="00AB4376" w:rsidRDefault="00CC2077" w:rsidP="00414833">
                  <w:pPr>
                    <w:pStyle w:val="ListParagraph1"/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Tradicionalna marketinška i primarna "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customer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based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Popularna i strateška "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customer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based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Poslovni slučaj: „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Customer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-</w:t>
                  </w:r>
                  <w:proofErr w:type="spellStart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based</w:t>
                  </w:r>
                  <w:proofErr w:type="spellEnd"/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“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Upravljanje odnosima s kupcima – odgovarajuće taktike i alokacija resursa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Tehnike klasifikacije, selekcije i odlučivanja -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Decision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Tree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(SPSS)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Decision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Tree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(SPSS)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414833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41483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IKT alati upravljanja odnosima s kupcima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414833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41483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146263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primjer: </w:t>
                  </w:r>
                  <w:r w:rsidR="00CC2077"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Microsoft Dynamics </w:t>
                  </w:r>
                  <w:r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CRM software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CRM u praksi velikih i malih poduzeća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146263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414833" w:rsidRPr="00146263" w:rsidRDefault="00414833" w:rsidP="00414833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146263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C2077" w:rsidRPr="00AB4376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414833" w:rsidRPr="00146263" w:rsidRDefault="00414833" w:rsidP="00414833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146263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46263">
                    <w:rPr>
                      <w:rFonts w:ascii="Arial" w:hAnsi="Arial" w:cs="Arial"/>
                      <w:iCs/>
                      <w:color w:val="FF0000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AB4376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077" w:rsidRPr="00AB4376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86AE8">
              <w:rPr>
                <w:rFonts w:ascii="Arial" w:hAnsi="Arial"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>seminari i radionice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41483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zadaci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86AE8">
              <w:rPr>
                <w:rFonts w:ascii="Arial" w:hAnsi="Arial"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>multimedija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12528">
              <w:rPr>
                <w:rFonts w:ascii="Arial" w:hAnsi="Arial" w:cs="Arial"/>
                <w:b w:val="0"/>
                <w:sz w:val="20"/>
                <w:szCs w:val="20"/>
                <w:highlight w:val="yellow"/>
                <w:lang w:val="hr-HR"/>
              </w:rPr>
              <w:t>mentorski rad</w:t>
            </w:r>
            <w:r w:rsidR="00D86AE8" w:rsidRPr="00B12528">
              <w:rPr>
                <w:rFonts w:ascii="Arial" w:hAnsi="Arial" w:cs="Arial"/>
                <w:b w:val="0"/>
                <w:sz w:val="20"/>
                <w:szCs w:val="20"/>
                <w:highlight w:val="yellow"/>
                <w:lang w:val="hr-HR"/>
              </w:rPr>
              <w:t xml:space="preserve"> </w:t>
            </w:r>
          </w:p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01A3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001A3" w:rsidRPr="00AB4376">
              <w:rPr>
                <w:rFonts w:ascii="Arial" w:hAnsi="Arial" w:cs="Arial"/>
                <w:sz w:val="20"/>
                <w:szCs w:val="20"/>
              </w:rPr>
            </w:r>
            <w:r w:rsidR="007001A3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7001A3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C2077" w:rsidRPr="00AB4376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D86AE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t xml:space="preserve">ravo na potpis stječe se aktivnim sudjelovanjem u najmanje 60% nastave i </w:t>
            </w:r>
            <w:r w:rsidRPr="00BD4140">
              <w:rPr>
                <w:rFonts w:ascii="Arial" w:hAnsi="Arial" w:cs="Arial"/>
                <w:color w:val="FF0000"/>
                <w:sz w:val="20"/>
                <w:szCs w:val="20"/>
              </w:rPr>
              <w:t>uspješnom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t>izradom seminarskog rada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1287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77327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FA128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712FD3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,2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C2077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FA1287" w:rsidRDefault="00712FD3" w:rsidP="00C15ED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FA1287" w:rsidRDefault="00712FD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780739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Konačna ocjena (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100 bodova</w:t>
            </w:r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ili 100%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) formira se od:</w:t>
            </w:r>
          </w:p>
          <w:p w:rsidR="00003157" w:rsidRPr="00780739" w:rsidRDefault="00CC2077" w:rsidP="00EB5578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dva kolokvija* </w:t>
            </w:r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(prvi </w:t>
            </w:r>
            <w:proofErr w:type="spellStart"/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30 bodova/%, drugi </w:t>
            </w:r>
            <w:proofErr w:type="spellStart"/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35 bodova/%), odnosno pisanog ispita* od </w:t>
            </w:r>
            <w:proofErr w:type="spellStart"/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65</w:t>
            </w:r>
            <w:r w:rsidR="00616CB1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</w:t>
            </w:r>
            <w:r w:rsidR="0000315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616CB1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ili </w:t>
            </w:r>
            <w:r w:rsidR="00003157" w:rsidRPr="00780739">
              <w:rPr>
                <w:rFonts w:ascii="Arial" w:hAnsi="Arial" w:cs="Arial"/>
                <w:color w:val="FF0000"/>
                <w:sz w:val="20"/>
                <w:szCs w:val="20"/>
              </w:rPr>
              <w:t>65</w:t>
            </w:r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  <w:r w:rsidR="00616CB1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konačne ocjene</w:t>
            </w:r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r w:rsidR="00C7177E" w:rsidRPr="00780739">
              <w:rPr>
                <w:rFonts w:ascii="Arial" w:hAnsi="Arial" w:cs="Arial"/>
                <w:color w:val="FF0000"/>
                <w:sz w:val="20"/>
                <w:szCs w:val="20"/>
              </w:rPr>
              <w:br/>
              <w:t>- student mora zadovoljiti na prvom kolokviju da bi pristupio drugom, te ukoliko i njega zadovolji, smatra se da je položio pisani ispit;</w:t>
            </w:r>
            <w:r w:rsidR="00EB5578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326F5C" w:rsidRPr="00780739" w:rsidRDefault="00326F5C" w:rsidP="00326F5C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kolokvij/pisani ispit sastoji se od otvorenih pitanja iz teorije kojima se provjerava vladanje pojmovima i njihovim uzročno-posljedičnim vezama, te zadataka iz poslovnog slučaja za izračun, analizu te interpretaciju rezultata</w:t>
            </w:r>
            <w:r w:rsidR="003862A7" w:rsidRPr="00780739">
              <w:rPr>
                <w:rFonts w:ascii="Arial" w:hAnsi="Arial" w:cs="Arial"/>
                <w:color w:val="FF0000"/>
                <w:sz w:val="20"/>
                <w:szCs w:val="20"/>
              </w:rPr>
              <w:t>, čime</w:t>
            </w:r>
            <w:r w:rsidR="007018DA">
              <w:rPr>
                <w:rFonts w:ascii="Arial" w:hAnsi="Arial" w:cs="Arial"/>
                <w:color w:val="FF0000"/>
                <w:sz w:val="20"/>
                <w:szCs w:val="20"/>
              </w:rPr>
              <w:t xml:space="preserve"> se provjerava zajednički i</w:t>
            </w:r>
            <w:r w:rsidR="003862A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četiri </w:t>
            </w:r>
            <w:r w:rsidR="007018DA">
              <w:rPr>
                <w:rFonts w:ascii="Arial" w:hAnsi="Arial" w:cs="Arial"/>
                <w:color w:val="FF0000"/>
                <w:sz w:val="20"/>
                <w:szCs w:val="20"/>
              </w:rPr>
              <w:t xml:space="preserve">od pet </w:t>
            </w:r>
            <w:r w:rsidR="003862A7" w:rsidRPr="00780739">
              <w:rPr>
                <w:rFonts w:ascii="Arial" w:hAnsi="Arial" w:cs="Arial"/>
                <w:color w:val="FF0000"/>
                <w:sz w:val="20"/>
                <w:szCs w:val="20"/>
              </w:rPr>
              <w:t>pojedinačn</w:t>
            </w:r>
            <w:r w:rsidR="007018DA">
              <w:rPr>
                <w:rFonts w:ascii="Arial" w:hAnsi="Arial" w:cs="Arial"/>
                <w:color w:val="FF0000"/>
                <w:sz w:val="20"/>
                <w:szCs w:val="20"/>
              </w:rPr>
              <w:t>ih</w:t>
            </w:r>
            <w:r w:rsidR="003862A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ishoda učenja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;</w:t>
            </w:r>
          </w:p>
          <w:p w:rsidR="00EB5578" w:rsidRPr="00780739" w:rsidRDefault="00003157" w:rsidP="0000315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="00EB5578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pored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praga </w:t>
            </w:r>
            <w:r w:rsidR="00EB5578" w:rsidRPr="00780739">
              <w:rPr>
                <w:rFonts w:ascii="Arial" w:hAnsi="Arial" w:cs="Arial"/>
                <w:color w:val="FF0000"/>
                <w:sz w:val="20"/>
                <w:szCs w:val="20"/>
              </w:rPr>
              <w:t>ukupnog broja bodova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, da bi se kolokvij/pisani ispit smatrao položenim, st</w:t>
            </w:r>
            <w:r w:rsidR="00EB5578" w:rsidRPr="00780739">
              <w:rPr>
                <w:rFonts w:ascii="Arial" w:hAnsi="Arial" w:cs="Arial"/>
                <w:color w:val="FF0000"/>
                <w:sz w:val="20"/>
                <w:szCs w:val="20"/>
              </w:rPr>
              <w:t>udent mora ostvariti &gt; 0 bodova na svakom pitanju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;</w:t>
            </w:r>
          </w:p>
          <w:p w:rsidR="00EB5578" w:rsidRPr="00780739" w:rsidRDefault="00C7177E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bodovni pragovi ocjena:</w:t>
            </w:r>
            <w:r w:rsidR="00EB5578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0 – 25    nedovoljan (1) </w:t>
            </w:r>
          </w:p>
          <w:p w:rsidR="00EB5578" w:rsidRPr="00780739" w:rsidRDefault="00EB5578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26 – 35   dovoljan (2)</w:t>
            </w:r>
          </w:p>
          <w:p w:rsidR="00EB5578" w:rsidRPr="00780739" w:rsidRDefault="00EB5578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36 – 45   dobar (3)</w:t>
            </w:r>
          </w:p>
          <w:p w:rsidR="00003157" w:rsidRPr="00780739" w:rsidRDefault="00EB5578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46 </w:t>
            </w:r>
            <w:r w:rsidR="00003157" w:rsidRPr="00780739">
              <w:rPr>
                <w:rFonts w:ascii="Arial" w:hAnsi="Arial" w:cs="Arial"/>
                <w:color w:val="FF0000"/>
                <w:sz w:val="20"/>
                <w:szCs w:val="20"/>
              </w:rPr>
              <w:t>–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03157" w:rsidRPr="00780739">
              <w:rPr>
                <w:rFonts w:ascii="Arial" w:hAnsi="Arial" w:cs="Arial"/>
                <w:color w:val="FF0000"/>
                <w:sz w:val="20"/>
                <w:szCs w:val="20"/>
              </w:rPr>
              <w:t>55   vrlo dobar (4)</w:t>
            </w:r>
          </w:p>
          <w:p w:rsidR="00C7177E" w:rsidRPr="00780739" w:rsidRDefault="00003157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56 – 65   izvrstan (5)</w:t>
            </w:r>
          </w:p>
          <w:p w:rsidR="00003157" w:rsidRPr="00780739" w:rsidRDefault="00CC2077" w:rsidP="00003157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seminarskog rada od 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3</w:t>
            </w:r>
            <w:r w:rsidR="00FA1287" w:rsidRPr="00780739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</w:t>
            </w:r>
            <w:r w:rsidR="0000315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ili 35%</w:t>
            </w:r>
            <w:r w:rsidR="00616CB1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konačne ocjene</w:t>
            </w:r>
            <w:r w:rsidR="00003157" w:rsidRPr="00780739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EC5B2F" w:rsidRPr="00780739" w:rsidRDefault="00B12528" w:rsidP="00EC5B2F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piše se timski, a broj članova tima (2-3) određuje nastavnik obzirom na broj upisanih studenata</w:t>
            </w:r>
            <w:r w:rsidR="00EC5B2F" w:rsidRPr="00780739">
              <w:rPr>
                <w:rFonts w:ascii="Arial" w:hAnsi="Arial" w:cs="Arial"/>
                <w:color w:val="FF0000"/>
                <w:sz w:val="20"/>
                <w:szCs w:val="20"/>
              </w:rPr>
              <w:t>;</w:t>
            </w:r>
          </w:p>
          <w:p w:rsidR="00B12528" w:rsidRPr="00780739" w:rsidRDefault="00EC5B2F" w:rsidP="00EC5B2F">
            <w:pPr>
              <w:pStyle w:val="ListParagraph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="00B12528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u </w:t>
            </w:r>
            <w:r w:rsidR="00616CB1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seminarskom radu, koji se </w:t>
            </w:r>
            <w:r w:rsidR="00AB47CA"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="00616CB1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prezentira na vježbama, </w:t>
            </w:r>
            <w:r w:rsidR="00B12528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obrađuju se </w:t>
            </w:r>
            <w:r w:rsidR="00B12528"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znanstveni članci 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iz područja </w:t>
            </w:r>
            <w:r w:rsidR="00B12528"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CRM-a (sukladno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nastavnom programu</w:t>
            </w:r>
            <w:r w:rsidR="00B12528"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), uz pronalaženje primjera 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istog u hrvatskoj praksi</w:t>
            </w:r>
            <w:r w:rsidR="003862A7"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, čime se provjeravaju svi ishodi učenja;</w:t>
            </w:r>
          </w:p>
          <w:p w:rsidR="00616CB1" w:rsidRPr="00780739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- bodovni pragovi ocjena: 0 – 17    nedovoljan (1) </w:t>
            </w:r>
          </w:p>
          <w:p w:rsidR="00616CB1" w:rsidRPr="00780739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18 – 21   dovoljan (2)</w:t>
            </w:r>
          </w:p>
          <w:p w:rsidR="00616CB1" w:rsidRPr="00780739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22 – 25   dobar (3)</w:t>
            </w:r>
          </w:p>
          <w:p w:rsidR="00616CB1" w:rsidRPr="00780739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26 – 30   vrlo dobar (4)</w:t>
            </w:r>
          </w:p>
          <w:p w:rsidR="00616CB1" w:rsidRPr="00780739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31 – 35   izvrstan (5)</w:t>
            </w:r>
          </w:p>
          <w:p w:rsidR="00CC2077" w:rsidRPr="00780739" w:rsidRDefault="00326F5C" w:rsidP="0078073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Usmeni ispit nije obvezan, </w:t>
            </w:r>
            <w:r w:rsidR="003862A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a student ga prijavljuje ukoliko želi veću ocjenu od postignute prethodno opisanim načinom. Usmeni ispit se održava grupno, međusobnim sučeljavanjem i argumentacijom, gdje svi prijavljeni pokazuju </w:t>
            </w:r>
            <w:r w:rsidR="00780739" w:rsidRPr="00780739">
              <w:rPr>
                <w:rFonts w:ascii="Arial" w:hAnsi="Arial" w:cs="Arial"/>
                <w:color w:val="FF0000"/>
                <w:sz w:val="20"/>
                <w:szCs w:val="20"/>
              </w:rPr>
              <w:t>razinu ovladavanja svim ishodima učenja.</w:t>
            </w:r>
          </w:p>
        </w:tc>
      </w:tr>
      <w:tr w:rsidR="00CC2077" w:rsidRPr="00AB4376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C2077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16"/>
              </w:rPr>
              <w:t xml:space="preserve">V.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Kumar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 V. i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Reinartz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W.J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.: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Customer</w:t>
            </w:r>
            <w:proofErr w:type="spellEnd"/>
            <w:r w:rsidRPr="00AB4376">
              <w:rPr>
                <w:rFonts w:ascii="Arial" w:hAnsi="Arial" w:cs="Arial"/>
                <w:iCs/>
                <w:sz w:val="20"/>
                <w:szCs w:val="16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Relationship</w:t>
            </w:r>
            <w:proofErr w:type="spellEnd"/>
            <w:r w:rsidRPr="00AB4376">
              <w:rPr>
                <w:rFonts w:ascii="Arial" w:hAnsi="Arial" w:cs="Arial"/>
                <w:iCs/>
                <w:sz w:val="20"/>
                <w:szCs w:val="16"/>
              </w:rPr>
              <w:t xml:space="preserve"> Management – A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Databased</w:t>
            </w:r>
            <w:proofErr w:type="spellEnd"/>
            <w:r w:rsidRPr="00AB4376">
              <w:rPr>
                <w:rFonts w:ascii="Arial" w:hAnsi="Arial" w:cs="Arial"/>
                <w:iCs/>
                <w:sz w:val="20"/>
                <w:szCs w:val="16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iCs/>
                <w:sz w:val="20"/>
                <w:szCs w:val="16"/>
              </w:rPr>
              <w:t>Approach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 xml:space="preserve">, 2006., </w:t>
            </w: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Wiley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16"/>
              </w:rPr>
              <w:t>Meler</w:t>
            </w:r>
            <w:proofErr w:type="spellEnd"/>
            <w:r w:rsidRPr="00AB4376">
              <w:rPr>
                <w:rFonts w:ascii="Arial" w:hAnsi="Arial" w:cs="Arial"/>
                <w:sz w:val="20"/>
                <w:szCs w:val="16"/>
              </w:rPr>
              <w:t>, M. i Dukić, B.: Upravljanje odnosima – od potrošača do klijenta (CRM), 2007., Osijek: Ekonomski fakultet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C2077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Dr</w:t>
            </w:r>
            <w:r w:rsidR="00780739">
              <w:rPr>
                <w:rFonts w:ascii="Arial" w:hAnsi="Arial" w:cs="Arial"/>
                <w:sz w:val="20"/>
                <w:szCs w:val="20"/>
              </w:rPr>
              <w:t>agnić, D.: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C2077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78073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https://moodle.efst.hr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relevantni i recentni znanstveni radovi iz područja</w:t>
            </w:r>
            <w:r w:rsidR="0078073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Almotairi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M. (2009,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July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). A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framework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successful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CRM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implementation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European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Mediterranean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systems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(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 1-14).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Bohling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T.,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Bowman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D.,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LaValle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S.,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Mittal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V.,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Narayandas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D.,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Ramani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G.,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Varadarajan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R. (2006). CRM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implementation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Effectiveness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issues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insights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Service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Research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9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(2), 184-194.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Boulding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W.,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Staelin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Ehret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M.,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Johnston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W. J. (2005). A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roadmap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known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potential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pitfalls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where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go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69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(4), 155-166.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Campbell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A. J. (2003).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Creating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knowledge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competence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managing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programs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strategically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 management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32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(5), 375-383.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Gustafsson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A., Johnson, M. D.,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Roos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I. (2005).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effects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satisfaction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commitment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dimensions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triggers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retention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69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(4), 210-218.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Haven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B. (2007). Marketing’s new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key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metric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engagement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Marketing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Knowles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P.,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Gomes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R. (2009). Building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Major</w:t>
            </w:r>
            <w:r w:rsidRPr="00146263">
              <w:rPr>
                <w:rFonts w:ascii="Cambria Math" w:hAnsi="Cambria Math" w:cs="Cambria Math"/>
                <w:color w:val="FF0000"/>
                <w:sz w:val="20"/>
                <w:szCs w:val="20"/>
                <w:shd w:val="clear" w:color="auto" w:fill="FFFFFF"/>
              </w:rPr>
              <w:t>‐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Gift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Donors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: A Major</w:t>
            </w:r>
            <w:r w:rsidRPr="00146263">
              <w:rPr>
                <w:rFonts w:ascii="Cambria Math" w:hAnsi="Cambria Math" w:cs="Cambria Math"/>
                <w:color w:val="FF0000"/>
                <w:sz w:val="20"/>
                <w:szCs w:val="20"/>
                <w:shd w:val="clear" w:color="auto" w:fill="FFFFFF"/>
              </w:rPr>
              <w:t>‐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Gift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Decision</w:t>
            </w:r>
            <w:proofErr w:type="spellEnd"/>
            <w:r w:rsidRPr="00146263">
              <w:rPr>
                <w:rFonts w:ascii="Cambria Math" w:hAnsi="Cambria Math" w:cs="Cambria Math"/>
                <w:color w:val="FF0000"/>
                <w:sz w:val="20"/>
                <w:szCs w:val="20"/>
                <w:shd w:val="clear" w:color="auto" w:fill="FFFFFF"/>
              </w:rPr>
              <w:t>‐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Making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146263">
              <w:rPr>
                <w:rFonts w:ascii="Cambria Math" w:hAnsi="Cambria Math" w:cs="Cambria Math"/>
                <w:color w:val="FF0000"/>
                <w:sz w:val="20"/>
                <w:szCs w:val="20"/>
                <w:shd w:val="clear" w:color="auto" w:fill="FFFFFF"/>
              </w:rPr>
              <w:t>‐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Building Model.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Nonprofit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21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(4), 384-406.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Mithas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S.,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Krishnan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M. S.,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Fornell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C. (2005).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Why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do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applications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affect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satisfaction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?.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69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(4), 201-209.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Payne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A.,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Frow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P. (2005). A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framework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management.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69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(4), 167-176.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Reinartz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W.,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Kumar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V. I. S. W. A. N. A. T. H. A. N. (2002).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mismanagement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loyalty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Harvard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80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(7), 86-95.</w:t>
            </w:r>
          </w:p>
          <w:p w:rsidR="00146263" w:rsidRPr="00146263" w:rsidRDefault="00146263" w:rsidP="0014626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Ryals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L. (2005).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Making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management work: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profitable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relationships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69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(4), 252-261.</w:t>
            </w:r>
          </w:p>
          <w:p w:rsidR="00780739" w:rsidRPr="00AB4376" w:rsidRDefault="00146263" w:rsidP="001462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Szymanski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D. M., &amp;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Henard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D. H. (2001).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satisfaction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: A meta-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empirical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evidence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academy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marketing </w:t>
            </w:r>
            <w:proofErr w:type="spellStart"/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science</w:t>
            </w:r>
            <w:proofErr w:type="spellEnd"/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14626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29</w:t>
            </w:r>
            <w:r w:rsidRPr="00146263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(1), 16-35.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 xml:space="preserve">Studentska anketa o kvaliteti nastavnika i nastave za svaki predmet studija </w:t>
            </w:r>
            <w:r w:rsidRPr="00AB4376">
              <w:rPr>
                <w:rFonts w:ascii="Arial" w:hAnsi="Arial" w:cs="Arial"/>
                <w:bCs/>
                <w:sz w:val="20"/>
                <w:szCs w:val="20"/>
              </w:rPr>
              <w:lastRenderedPageBreak/>
              <w:t>(UNIST, Centar za unaprjeđenje kvalitete)</w:t>
            </w:r>
          </w:p>
          <w:p w:rsidR="00CC2077" w:rsidRPr="00AB4376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C2077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AB4376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AB4376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EA6DD28" w15:done="0"/>
  <w15:commentEx w15:paraId="4C1633B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958" w:rsidRDefault="00FB2958" w:rsidP="00D04910">
      <w:pPr>
        <w:spacing w:after="0" w:line="240" w:lineRule="auto"/>
      </w:pPr>
      <w:r>
        <w:separator/>
      </w:r>
    </w:p>
  </w:endnote>
  <w:endnote w:type="continuationSeparator" w:id="0">
    <w:p w:rsidR="00FB2958" w:rsidRDefault="00FB2958" w:rsidP="00D0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958" w:rsidRDefault="00FB2958" w:rsidP="00D04910">
      <w:pPr>
        <w:spacing w:after="0" w:line="240" w:lineRule="auto"/>
      </w:pPr>
      <w:r>
        <w:separator/>
      </w:r>
    </w:p>
  </w:footnote>
  <w:footnote w:type="continuationSeparator" w:id="0">
    <w:p w:rsidR="00FB2958" w:rsidRDefault="00FB2958" w:rsidP="00D04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C0C8912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901505"/>
    <w:multiLevelType w:val="hybridMultilevel"/>
    <w:tmpl w:val="1BB2F07A"/>
    <w:lvl w:ilvl="0" w:tplc="2F60EECE">
      <w:start w:val="5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A742EF"/>
    <w:multiLevelType w:val="hybridMultilevel"/>
    <w:tmpl w:val="F85EE51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B63FB6"/>
    <w:multiLevelType w:val="hybridMultilevel"/>
    <w:tmpl w:val="2A80D074"/>
    <w:lvl w:ilvl="0" w:tplc="E838347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5DDB653E"/>
    <w:multiLevelType w:val="hybridMultilevel"/>
    <w:tmpl w:val="4AE48530"/>
    <w:lvl w:ilvl="0" w:tplc="6C1CFA7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korisnik">
    <w15:presenceInfo w15:providerId="None" w15:userId="Windows korisni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077"/>
    <w:rsid w:val="00003157"/>
    <w:rsid w:val="00040EE2"/>
    <w:rsid w:val="000D62CC"/>
    <w:rsid w:val="0011681D"/>
    <w:rsid w:val="00146263"/>
    <w:rsid w:val="001F1D8D"/>
    <w:rsid w:val="00326F5C"/>
    <w:rsid w:val="003862A7"/>
    <w:rsid w:val="00414833"/>
    <w:rsid w:val="005243EA"/>
    <w:rsid w:val="005D1280"/>
    <w:rsid w:val="005D3A42"/>
    <w:rsid w:val="00616CB1"/>
    <w:rsid w:val="006D170A"/>
    <w:rsid w:val="007001A3"/>
    <w:rsid w:val="007018DA"/>
    <w:rsid w:val="00712FD3"/>
    <w:rsid w:val="00733D05"/>
    <w:rsid w:val="0077327C"/>
    <w:rsid w:val="00780739"/>
    <w:rsid w:val="00785B89"/>
    <w:rsid w:val="007E3D45"/>
    <w:rsid w:val="00851499"/>
    <w:rsid w:val="00946FDD"/>
    <w:rsid w:val="009D60CF"/>
    <w:rsid w:val="00AB47CA"/>
    <w:rsid w:val="00B12528"/>
    <w:rsid w:val="00B22D2A"/>
    <w:rsid w:val="00B85EAB"/>
    <w:rsid w:val="00BD4140"/>
    <w:rsid w:val="00C7177E"/>
    <w:rsid w:val="00CC2077"/>
    <w:rsid w:val="00D04910"/>
    <w:rsid w:val="00D86AE8"/>
    <w:rsid w:val="00DF5043"/>
    <w:rsid w:val="00E41130"/>
    <w:rsid w:val="00EB5578"/>
    <w:rsid w:val="00EB5F6F"/>
    <w:rsid w:val="00EC5B2F"/>
    <w:rsid w:val="00F91856"/>
    <w:rsid w:val="00FA1287"/>
    <w:rsid w:val="00FB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0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CC207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CC2077"/>
    <w:rPr>
      <w:rFonts w:cs="Times New Roman"/>
      <w:b/>
      <w:bCs/>
    </w:rPr>
  </w:style>
  <w:style w:type="character" w:styleId="Hyperlink">
    <w:name w:val="Hyperlink"/>
    <w:basedOn w:val="DefaultParagraphFont"/>
    <w:unhideWhenUsed/>
    <w:rsid w:val="00CC2077"/>
    <w:rPr>
      <w:color w:val="0000FF"/>
      <w:u w:val="single"/>
    </w:rPr>
  </w:style>
  <w:style w:type="paragraph" w:customStyle="1" w:styleId="ListParagraph1">
    <w:name w:val="List Paragraph1"/>
    <w:basedOn w:val="Normal"/>
    <w:rsid w:val="00CC2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ormalWeb1">
    <w:name w:val="Normal (Web)1"/>
    <w:basedOn w:val="Normal"/>
    <w:rsid w:val="00CC20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49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491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D1280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D8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AE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AE8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A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2018-06-05T11:23:00Z</dcterms:created>
  <dcterms:modified xsi:type="dcterms:W3CDTF">2018-06-05T11:23:00Z</dcterms:modified>
</cp:coreProperties>
</file>